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ENERJİ DOSTU MAVİ YEŞİL OKUL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Mavi Yeşil Okul Nedir?</w:t>
      </w:r>
    </w:p>
    <w:p w:rsidR="00000000" w:rsidDel="00000000" w:rsidP="00000000" w:rsidRDefault="00000000" w:rsidRPr="00000000" w14:paraId="00000005">
      <w:pPr>
        <w:rPr/>
      </w:pPr>
      <w:r w:rsidDel="00000000" w:rsidR="00000000" w:rsidRPr="00000000">
        <w:rPr>
          <w:rtl w:val="0"/>
        </w:rPr>
        <w:t xml:space="preserve">Mavi yeşil okul, enerji verimliliği, su tasarrufu,geri dönüşüm ve çevre bilincini esas alan bir eğitim modeli sunar. Bu etiketi almak için doğayla uyumlu uygulamaları hayata geçirmek ve öğrencilerimize sürdürülebilir bir yaşam bilinci kazandırmak hedeflenir.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Ertuğrul Gazi İlkokulu olarak, çevreye duyarlı ve enerji dostu bir okul olma yolunda önemli adımlar atıyoruz. Çocuklarımıza daha sürdürülebilir bir dünya bırakmak için yürüdüğümüz bu yolda birlikte ilerlemek istiyoruz</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Mavi Yeşil Okul Projesi kapsamında okul hedefleri şunlar olabilir: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 Enerji Verimliliği – Okulda enerji tasarrufu sağlamak ve yenilenebilir enerji kaynaklarını kullanmak.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2. Su Tasarrufu – Yağmur suyu toplama, suyu verimli kullanma ve atık su yönetimi konusunda bilinç oluşturmak.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Atık Yönetimi – Geri dönüşüm ve kompost uygulamalarını yaygınlaştırmak.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4. Yeşil Alanların Artırılması – Okul bahçesinde ağaçlandırma çalışmaları yapmak.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5. Çevre Bilinci Eğitimi – Öğrenciler, öğretmenler ve veliler için sürdürülebilir çevre eğitimleri düzenlemek.</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6. İklim Dostu Uygulamalar – Doğal aydınlatma ve havalandırma sistemlerini kullanarak karbon salınımını azaltmak.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 Doğa ve çevre bilincini oluşturmak için uçurtma şenliği yapılacak.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Bu hedefler, okulun çevre dostu ve sürdürülebilir bir eğitim ortamı oluşturmasını sağlayacaktır.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